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5F" w:rsidRDefault="00326C2E" w:rsidP="00326C2E">
      <w:pPr>
        <w:jc w:val="center"/>
        <w:rPr>
          <w:b/>
          <w:sz w:val="48"/>
          <w:szCs w:val="48"/>
        </w:rPr>
      </w:pPr>
      <w:r w:rsidRPr="00326C2E">
        <w:rPr>
          <w:b/>
          <w:sz w:val="48"/>
          <w:szCs w:val="48"/>
        </w:rPr>
        <w:t xml:space="preserve">БПОУ ВО </w:t>
      </w:r>
      <w:r>
        <w:rPr>
          <w:b/>
          <w:sz w:val="48"/>
          <w:szCs w:val="48"/>
        </w:rPr>
        <w:t>«</w:t>
      </w:r>
      <w:r w:rsidRPr="00326C2E">
        <w:rPr>
          <w:b/>
          <w:sz w:val="48"/>
          <w:szCs w:val="48"/>
        </w:rPr>
        <w:t>ВБМК</w:t>
      </w:r>
      <w:r>
        <w:rPr>
          <w:b/>
          <w:sz w:val="48"/>
          <w:szCs w:val="48"/>
        </w:rPr>
        <w:t>»</w:t>
      </w:r>
    </w:p>
    <w:p w:rsidR="00326C2E" w:rsidRDefault="00326C2E" w:rsidP="00326C2E">
      <w:pPr>
        <w:jc w:val="center"/>
        <w:rPr>
          <w:b/>
          <w:sz w:val="48"/>
          <w:szCs w:val="48"/>
        </w:rPr>
      </w:pPr>
    </w:p>
    <w:p w:rsidR="00326C2E" w:rsidRDefault="00326C2E" w:rsidP="00326C2E">
      <w:pPr>
        <w:jc w:val="center"/>
        <w:rPr>
          <w:b/>
          <w:sz w:val="48"/>
          <w:szCs w:val="48"/>
        </w:rPr>
      </w:pPr>
    </w:p>
    <w:p w:rsidR="00326C2E" w:rsidRDefault="00326C2E" w:rsidP="00326C2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ДИАГНОСТИКА </w:t>
      </w:r>
      <w:r w:rsidR="00F46DF8">
        <w:rPr>
          <w:b/>
          <w:sz w:val="48"/>
          <w:szCs w:val="48"/>
        </w:rPr>
        <w:t xml:space="preserve"> ГОНОКОККОВЫХ</w:t>
      </w:r>
      <w:r>
        <w:rPr>
          <w:b/>
          <w:sz w:val="48"/>
          <w:szCs w:val="48"/>
        </w:rPr>
        <w:t xml:space="preserve"> ИНФЕКЦИЙ.</w:t>
      </w:r>
    </w:p>
    <w:p w:rsidR="00326C2E" w:rsidRDefault="00326C2E" w:rsidP="00326C2E">
      <w:pPr>
        <w:jc w:val="center"/>
        <w:rPr>
          <w:b/>
          <w:sz w:val="48"/>
          <w:szCs w:val="48"/>
        </w:rPr>
      </w:pPr>
    </w:p>
    <w:p w:rsidR="00326C2E" w:rsidRDefault="00326C2E" w:rsidP="00326C2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ПМ 04 Проведение лабораторных микробиологических и иммунологических исследований.</w:t>
      </w:r>
    </w:p>
    <w:p w:rsidR="00326C2E" w:rsidRPr="00326C2E" w:rsidRDefault="00326C2E" w:rsidP="00326C2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Специальность «Лабораторная диагностика»</w:t>
      </w:r>
    </w:p>
    <w:p w:rsidR="00326C2E" w:rsidRDefault="00326C2E" w:rsidP="00326C2E">
      <w:pPr>
        <w:jc w:val="center"/>
        <w:rPr>
          <w:b/>
          <w:sz w:val="48"/>
          <w:szCs w:val="48"/>
        </w:rPr>
      </w:pPr>
    </w:p>
    <w:p w:rsidR="00326C2E" w:rsidRDefault="00404F6D" w:rsidP="00326C2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Преподаватель Куприянова С.И.</w:t>
      </w:r>
    </w:p>
    <w:p w:rsidR="00326C2E" w:rsidRDefault="00326C2E" w:rsidP="00326C2E">
      <w:pPr>
        <w:jc w:val="center"/>
        <w:rPr>
          <w:b/>
          <w:sz w:val="48"/>
          <w:szCs w:val="48"/>
        </w:rPr>
      </w:pPr>
    </w:p>
    <w:p w:rsidR="00326C2E" w:rsidRDefault="00326C2E" w:rsidP="00326C2E">
      <w:pPr>
        <w:jc w:val="center"/>
        <w:rPr>
          <w:b/>
          <w:sz w:val="40"/>
          <w:szCs w:val="40"/>
        </w:rPr>
      </w:pPr>
      <w:r w:rsidRPr="00326C2E">
        <w:rPr>
          <w:b/>
          <w:sz w:val="40"/>
          <w:szCs w:val="40"/>
        </w:rPr>
        <w:t>2015 г.</w:t>
      </w:r>
    </w:p>
    <w:p w:rsidR="00B82AED" w:rsidRDefault="00B82AED" w:rsidP="00326C2E">
      <w:pPr>
        <w:jc w:val="center"/>
        <w:rPr>
          <w:b/>
          <w:sz w:val="40"/>
          <w:szCs w:val="40"/>
        </w:rPr>
      </w:pPr>
    </w:p>
    <w:p w:rsidR="00B82AED" w:rsidRDefault="00B82AED" w:rsidP="00326C2E">
      <w:pPr>
        <w:jc w:val="center"/>
        <w:rPr>
          <w:b/>
          <w:sz w:val="40"/>
          <w:szCs w:val="40"/>
        </w:rPr>
      </w:pPr>
    </w:p>
    <w:p w:rsidR="00B82AED" w:rsidRDefault="00B82AED" w:rsidP="00326C2E">
      <w:pPr>
        <w:jc w:val="center"/>
        <w:rPr>
          <w:b/>
          <w:sz w:val="40"/>
          <w:szCs w:val="40"/>
        </w:rPr>
      </w:pPr>
    </w:p>
    <w:p w:rsidR="00B82AED" w:rsidRDefault="00B82AED" w:rsidP="00326C2E">
      <w:pPr>
        <w:jc w:val="center"/>
        <w:rPr>
          <w:b/>
          <w:sz w:val="40"/>
          <w:szCs w:val="40"/>
        </w:rPr>
      </w:pPr>
    </w:p>
    <w:p w:rsidR="00B82AED" w:rsidRDefault="00B82AED" w:rsidP="00326C2E">
      <w:pPr>
        <w:jc w:val="center"/>
        <w:rPr>
          <w:b/>
          <w:sz w:val="40"/>
          <w:szCs w:val="40"/>
        </w:rPr>
      </w:pPr>
    </w:p>
    <w:p w:rsidR="00B82AED" w:rsidRDefault="00F46270" w:rsidP="00326C2E">
      <w:pPr>
        <w:jc w:val="center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F3F1A" wp14:editId="55D49D43">
            <wp:extent cx="5276850" cy="2828925"/>
            <wp:effectExtent l="0" t="0" r="0" b="9525"/>
            <wp:docPr id="12" name="Рисунок 12" descr="Gonokokki_v_mazk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Gonokokki_v_mazk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Pr="00F46270" w:rsidRDefault="00F46270" w:rsidP="00F46270">
      <w:pPr>
        <w:tabs>
          <w:tab w:val="left" w:pos="1985"/>
        </w:tabs>
        <w:suppressAutoHyphens/>
        <w:spacing w:after="0" w:line="36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404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Гонококки:</w:t>
      </w:r>
      <w:r w:rsidR="00B82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– окраска метиленовым синим, б – окраска по </w:t>
      </w:r>
      <w:proofErr w:type="spellStart"/>
      <w:r w:rsidR="00B82AE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</w:p>
    <w:p w:rsidR="00B82AED" w:rsidRDefault="00B82AED" w:rsidP="00F46270">
      <w:pPr>
        <w:tabs>
          <w:tab w:val="left" w:pos="198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Гонококки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хорошо прокрашиваются всеми основными анилиновыми красителями.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Чаще всего употребляют 1% раствор водного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леффлеровского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синего или 1% раствор эозина на 60-70% спирте и 1 % водный раствор метиленового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9). 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476750"/>
            <wp:effectExtent l="0" t="0" r="9525" b="0"/>
            <wp:docPr id="11" name="Рисунок 11" descr="6743d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6743d80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Окраска гонококков метиленовым синим</w:t>
      </w:r>
    </w:p>
    <w:p w:rsidR="00B82AED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009900"/>
            <wp:effectExtent l="0" t="0" r="9525" b="0"/>
            <wp:docPr id="10" name="Рисунок 10" descr="neisseria gonorrhoeae (1)h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neisseria gonorrhoeae (1)hv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 чистой культуры гонококков на </w:t>
      </w:r>
      <w:r w:rsidR="00404F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гонококковой среде СВГ</w:t>
      </w: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ED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AED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076575"/>
            <wp:effectExtent l="0" t="0" r="0" b="9525"/>
            <wp:docPr id="9" name="Рисунок 9" descr="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Положительна я реакция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Борде-Жангу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(РСК)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2990850"/>
            <wp:effectExtent l="0" t="0" r="0" b="0"/>
            <wp:docPr id="8" name="Рисунок 8" descr="img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4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Отрицательная реакция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Борде-Жангу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(РСК)</w:t>
      </w:r>
    </w:p>
    <w:p w:rsidR="00F46270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70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Диагностическое значение аллергических проб несколько обесценивается тем, что они положительные течение многих лет после перенесенной гонореи. Для их постановки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вводят 0,1 мл свежей гонококковой вакцины (100 млн микробных клеток в 1 мл). Через 24 ч наблюдают гипереми</w:t>
      </w:r>
      <w:r w:rsidR="00F46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ю, иногда с отеком в центре. </w:t>
      </w:r>
    </w:p>
    <w:p w:rsidR="00B82AED" w:rsidRDefault="00F46270" w:rsidP="00B82AED">
      <w:pPr>
        <w:pStyle w:val="bg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2AED" w:rsidRDefault="00B82AED" w:rsidP="00B82AED">
      <w:pPr>
        <w:pStyle w:val="bg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4371975"/>
            <wp:effectExtent l="0" t="0" r="0" b="9525"/>
            <wp:docPr id="6" name="Рисунок 6" descr="Neisseria gonorrho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eisseria gonorrhoea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Default="00F46270" w:rsidP="00B82AED">
      <w:pPr>
        <w:pStyle w:val="bg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2AED" w:rsidRDefault="00F46270" w:rsidP="00B82AED">
      <w:pPr>
        <w:pStyle w:val="bg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444F">
        <w:rPr>
          <w:sz w:val="28"/>
          <w:szCs w:val="28"/>
        </w:rPr>
        <w:t xml:space="preserve">                             </w:t>
      </w:r>
      <w:r w:rsidR="00107BD4">
        <w:rPr>
          <w:sz w:val="28"/>
          <w:szCs w:val="28"/>
        </w:rPr>
        <w:t xml:space="preserve">                                  </w:t>
      </w:r>
      <w:bookmarkStart w:id="0" w:name="_GoBack"/>
      <w:bookmarkEnd w:id="0"/>
      <w:r w:rsidR="0040444F">
        <w:rPr>
          <w:sz w:val="28"/>
          <w:szCs w:val="28"/>
        </w:rPr>
        <w:t xml:space="preserve">  Колонии гонококка на КА.</w:t>
      </w:r>
    </w:p>
    <w:p w:rsidR="00B82AED" w:rsidRDefault="00B82AED" w:rsidP="00B82AED">
      <w:pPr>
        <w:pStyle w:val="bg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85950" cy="4572000"/>
            <wp:effectExtent l="0" t="0" r="0" b="0"/>
            <wp:docPr id="5" name="Рисунок 5" descr="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82AED" w:rsidRDefault="00B82AED" w:rsidP="00B82AED">
      <w:pPr>
        <w:pStyle w:val="bg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Жидкая среда с углеводами и индикатором </w:t>
      </w:r>
      <w:proofErr w:type="spellStart"/>
      <w:r>
        <w:rPr>
          <w:sz w:val="28"/>
          <w:szCs w:val="28"/>
        </w:rPr>
        <w:t>Андреде</w:t>
      </w:r>
      <w:proofErr w:type="spellEnd"/>
      <w:r>
        <w:rPr>
          <w:sz w:val="28"/>
          <w:szCs w:val="28"/>
        </w:rPr>
        <w:t>: 1 – микроорганизмы не ферментируют глюкозу, 2 – микроорганизмы ферментируют глюкозу с образованием кислоты</w:t>
      </w:r>
    </w:p>
    <w:p w:rsidR="00B82AED" w:rsidRDefault="00B82AED" w:rsidP="00B82AED">
      <w:pPr>
        <w:pStyle w:val="bg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3076575"/>
            <wp:effectExtent l="0" t="0" r="0" b="9525"/>
            <wp:docPr id="4" name="Рисунок 4" descr="neisseria gonorrhoeae (1)p'[[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neisseria gonorrhoeae (1)p'[[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Default="00B82AED" w:rsidP="00B82AED">
      <w:pPr>
        <w:pStyle w:val="bg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16. Положительная проба на оксидазу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3810000"/>
            <wp:effectExtent l="0" t="0" r="9525" b="0"/>
            <wp:docPr id="3" name="Рисунок 3" descr="348_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48_r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Определение чувствительности к антибиотикам методом диффузии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дисков</w:t>
      </w:r>
    </w:p>
    <w:p w:rsidR="00B82AED" w:rsidRDefault="00F46270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44F" w:rsidRDefault="0040444F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44F" w:rsidRDefault="0040444F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44F" w:rsidRDefault="0040444F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44F" w:rsidRDefault="0040444F" w:rsidP="00B82AED">
      <w:pPr>
        <w:tabs>
          <w:tab w:val="left" w:pos="198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AED" w:rsidRDefault="0040444F" w:rsidP="0040444F">
      <w:pPr>
        <w:tabs>
          <w:tab w:val="left" w:pos="1985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B82AE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82AED" w:rsidRDefault="0040444F" w:rsidP="0040444F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AED">
        <w:rPr>
          <w:rFonts w:ascii="Times New Roman" w:hAnsi="Times New Roman" w:cs="Times New Roman"/>
          <w:sz w:val="28"/>
          <w:szCs w:val="28"/>
        </w:rPr>
        <w:t>1. На современном этапе гонококки, как возбудители венерических заболеваний, уступают место другим патогенам, на значение этого возбудителя в патологии человека остается чрезвычайно важным, так как гонококковая инфекция может привести к поражению многих органов и даже бесплодию, как у женщин, так и у мужчин.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Гонорею не всегда можно распознать. В большинстве случаев гонококки передаются вместе с другими половыми инфекциями. При подозрении на болезнь проверяться нужно на все возможные заболевания. Поэтому оптимально начать с анализа ПЦР – он готовится быстро, и один мазок можно одновременно исследовать на разные бактерии и вирусы. Бак посев имеет смысл делать, если о гонорее уже известно, чтобы подтвердить диагноз и определить чувствительность к антибиотикам.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Ложноотрицательные результаты встречаются в самых точных методах. Антибиотики и другие лекарства, особенности организма больного, хроническая инфекция и другие факторы могут изменять вид и форму гонококков, превращать их в так называемые L-формы. В сложных случаях врач назначает провокацию болезни – намеренное ослабление иммунитета, чтобы простимулировать инфекцию проявиться.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бактериологических лабораториях после выделения и идентификации гонококков изучают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ихчувствительность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антибиотикам, чтобы выбрать препарат, подавляющий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антибиотикорезистентные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штаммы.</w:t>
      </w:r>
    </w:p>
    <w:p w:rsidR="00B82AED" w:rsidRDefault="00B82AED" w:rsidP="00B82AED">
      <w:pPr>
        <w:tabs>
          <w:tab w:val="left" w:pos="1985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Специфической профилактики гонореи нет. Поэтому особое значение имеет соблюдение санитарно-гигиенических правил и санитарное просвещение. </w:t>
      </w:r>
      <w:r w:rsidR="00404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жизни, своевременного выявления и рационального лечения женщины, больной гонореей, а также лиц, имевших с ней половые контакты. </w:t>
      </w:r>
    </w:p>
    <w:p w:rsidR="00B82AED" w:rsidRPr="00107BD4" w:rsidRDefault="0040444F" w:rsidP="00B82AED">
      <w:pPr>
        <w:tabs>
          <w:tab w:val="left" w:pos="198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B82AED" w:rsidRPr="00326C2E" w:rsidRDefault="00B82AED" w:rsidP="00326C2E">
      <w:pPr>
        <w:jc w:val="center"/>
        <w:rPr>
          <w:b/>
          <w:sz w:val="40"/>
          <w:szCs w:val="40"/>
        </w:rPr>
      </w:pPr>
    </w:p>
    <w:sectPr w:rsidR="00B82AED" w:rsidRPr="00326C2E" w:rsidSect="00326C2E">
      <w:pgSz w:w="16838" w:h="11906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45C73"/>
    <w:multiLevelType w:val="hybridMultilevel"/>
    <w:tmpl w:val="EA5689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E27B1A"/>
    <w:multiLevelType w:val="multilevel"/>
    <w:tmpl w:val="E8AC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C2E"/>
    <w:rsid w:val="00107BD4"/>
    <w:rsid w:val="00326C2E"/>
    <w:rsid w:val="0040444F"/>
    <w:rsid w:val="00404F6D"/>
    <w:rsid w:val="0045565F"/>
    <w:rsid w:val="00B82AED"/>
    <w:rsid w:val="00F46270"/>
    <w:rsid w:val="00F4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AFB1D"/>
  <w15:docId w15:val="{3D25B304-B166-49CC-9D5A-1ECA33C2E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AE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82A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basedOn w:val="a0"/>
    <w:uiPriority w:val="99"/>
    <w:semiHidden/>
    <w:unhideWhenUsed/>
    <w:rsid w:val="00B82AE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82AE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B82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g">
    <w:name w:val="bg"/>
    <w:basedOn w:val="a"/>
    <w:rsid w:val="00B82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82A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0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9AE6D-3B1D-49B3-92F8-3FC0CFC51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2018-06-05T08:06:00Z</dcterms:created>
  <dcterms:modified xsi:type="dcterms:W3CDTF">2018-06-28T10:00:00Z</dcterms:modified>
</cp:coreProperties>
</file>